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CD26A07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734C6" w:rsidRPr="004E6770">
        <w:rPr>
          <w:rFonts w:ascii="Azo Sans Md" w:hAnsi="Azo Sans Md" w:cstheme="minorHAnsi"/>
          <w:bCs/>
          <w:szCs w:val="24"/>
        </w:rPr>
        <w:t>0</w:t>
      </w:r>
      <w:r w:rsidR="00154259">
        <w:rPr>
          <w:rFonts w:ascii="Azo Sans Md" w:hAnsi="Azo Sans Md" w:cstheme="minorHAnsi"/>
          <w:bCs/>
          <w:szCs w:val="24"/>
        </w:rPr>
        <w:t>3</w:t>
      </w:r>
      <w:r w:rsidR="00444884">
        <w:rPr>
          <w:rFonts w:ascii="Azo Sans Md" w:hAnsi="Azo Sans Md" w:cstheme="minorHAnsi"/>
          <w:bCs/>
          <w:szCs w:val="24"/>
        </w:rPr>
        <w:t>5</w:t>
      </w:r>
      <w:r w:rsidR="003734C6" w:rsidRPr="004E6770">
        <w:rPr>
          <w:rFonts w:ascii="Azo Sans Md" w:hAnsi="Azo Sans Md" w:cstheme="minorHAnsi"/>
          <w:bCs/>
          <w:szCs w:val="24"/>
        </w:rPr>
        <w:t>/2023</w:t>
      </w:r>
    </w:p>
    <w:p w14:paraId="1616DB90" w14:textId="4D3C5B11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54259">
        <w:rPr>
          <w:rFonts w:ascii="Azo Sans Md" w:hAnsi="Azo Sans Md" w:cstheme="minorHAnsi"/>
          <w:szCs w:val="24"/>
        </w:rPr>
        <w:t>00.</w:t>
      </w:r>
      <w:r w:rsidR="00444884">
        <w:rPr>
          <w:rFonts w:ascii="Azo Sans Md" w:hAnsi="Azo Sans Md" w:cstheme="minorHAnsi"/>
          <w:szCs w:val="24"/>
        </w:rPr>
        <w:t>630</w:t>
      </w:r>
      <w:r w:rsidR="00154259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EF3A1D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444884">
        <w:rPr>
          <w:rFonts w:ascii="Azo Sans Lt" w:hAnsi="Azo Sans Lt" w:cstheme="minorHAnsi"/>
          <w:bCs/>
          <w:szCs w:val="24"/>
        </w:rPr>
        <w:t>GLOBAL</w:t>
      </w:r>
    </w:p>
    <w:p w14:paraId="7E9A5D0D" w14:textId="17C3C4B4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444884" w:rsidRPr="0044488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Contratação de empresa especializada para o </w:t>
      </w:r>
      <w:r w:rsidR="00444884" w:rsidRPr="00444884">
        <w:rPr>
          <w:rFonts w:ascii="Azo Sans Lt" w:eastAsia="SimSun" w:hAnsi="Azo Sans Lt" w:cs="Leelawadee UI Semilight"/>
          <w:b/>
          <w:bCs/>
          <w:color w:val="000000"/>
          <w:sz w:val="22"/>
          <w:szCs w:val="22"/>
          <w:u w:val="single"/>
        </w:rPr>
        <w:t>FORNECIMENTO DE NUTRIÇÃO</w:t>
      </w:r>
      <w:r w:rsidR="00444884" w:rsidRPr="0030396F">
        <w:rPr>
          <w:rFonts w:ascii="Azo Sans Lt" w:eastAsia="SimSun" w:hAnsi="Azo Sans Lt" w:cs="Leelawadee UI Semilight"/>
          <w:b/>
          <w:bCs/>
          <w:color w:val="000000"/>
          <w:sz w:val="22"/>
          <w:szCs w:val="22"/>
          <w:u w:val="single"/>
        </w:rPr>
        <w:t xml:space="preserve"> e ALIMENTAÇÃO</w:t>
      </w:r>
      <w:r w:rsidR="00444884" w:rsidRPr="0044488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 destinadas a pacientes, acompanhantes e funcionários do Hospital Maternidade Dr. Mário Dutra de Castro, de acordo com a demanda da Unidade,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EA3374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C37A55">
        <w:rPr>
          <w:rFonts w:ascii="Azo Sans Md" w:hAnsi="Azo Sans Md" w:cstheme="minorHAnsi"/>
          <w:sz w:val="22"/>
          <w:szCs w:val="22"/>
        </w:rPr>
        <w:t>0</w:t>
      </w:r>
      <w:r w:rsidR="00D84DF3">
        <w:rPr>
          <w:rFonts w:ascii="Azo Sans Md" w:hAnsi="Azo Sans Md" w:cstheme="minorHAnsi"/>
          <w:sz w:val="22"/>
          <w:szCs w:val="22"/>
        </w:rPr>
        <w:t>3</w:t>
      </w:r>
      <w:r w:rsidR="00EF47F6">
        <w:rPr>
          <w:rFonts w:ascii="Azo Sans Md" w:hAnsi="Azo Sans Md" w:cstheme="minorHAnsi"/>
          <w:sz w:val="22"/>
          <w:szCs w:val="22"/>
        </w:rPr>
        <w:t>5</w:t>
      </w:r>
      <w:r w:rsidR="00C37A5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EF47F6" w:rsidRPr="00EF47F6">
        <w:rPr>
          <w:rFonts w:ascii="Azo Sans Md" w:hAnsi="Azo Sans Md" w:cstheme="minorHAnsi"/>
          <w:b/>
          <w:bCs/>
          <w:sz w:val="22"/>
          <w:szCs w:val="22"/>
        </w:rPr>
        <w:t xml:space="preserve">Contratação de empresa especializada para o </w:t>
      </w:r>
      <w:r w:rsidR="00EF47F6" w:rsidRPr="00EF47F6">
        <w:rPr>
          <w:rFonts w:ascii="Azo Sans Md" w:hAnsi="Azo Sans Md" w:cstheme="minorHAnsi"/>
          <w:b/>
          <w:bCs/>
          <w:sz w:val="22"/>
          <w:szCs w:val="22"/>
          <w:u w:val="single"/>
        </w:rPr>
        <w:t>FORNECIMENTO DE NUTRIÇÃO e ALIMENTAÇÃO</w:t>
      </w:r>
      <w:r w:rsidR="00EF47F6" w:rsidRPr="00EF47F6">
        <w:rPr>
          <w:rFonts w:ascii="Azo Sans Md" w:hAnsi="Azo Sans Md" w:cstheme="minorHAnsi"/>
          <w:b/>
          <w:bCs/>
          <w:sz w:val="22"/>
          <w:szCs w:val="22"/>
        </w:rPr>
        <w:t xml:space="preserve"> destinadas a pacientes, acompanhantes e funcionários do Hospital Maternidade Dr. Mário Dutra de Castro, de acordo com a demanda da Unidade, pelo período de 12 (doze) meses</w:t>
      </w:r>
      <w:r w:rsidR="00EF47F6">
        <w:rPr>
          <w:rFonts w:ascii="Azo Sans Md" w:hAnsi="Azo Sans Md" w:cstheme="minorHAnsi"/>
          <w:b/>
          <w:bCs/>
          <w:sz w:val="22"/>
          <w:szCs w:val="22"/>
        </w:rPr>
        <w:t xml:space="preserve">, </w:t>
      </w:r>
      <w:r w:rsidRPr="000C1096">
        <w:rPr>
          <w:rFonts w:ascii="Azo Sans Lt" w:hAnsi="Azo Sans Lt" w:cstheme="minorHAnsi"/>
          <w:sz w:val="22"/>
          <w:szCs w:val="22"/>
        </w:rPr>
        <w:t>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9"/>
        <w:gridCol w:w="876"/>
        <w:gridCol w:w="1597"/>
        <w:gridCol w:w="1666"/>
        <w:gridCol w:w="789"/>
        <w:gridCol w:w="621"/>
        <w:gridCol w:w="711"/>
        <w:gridCol w:w="998"/>
        <w:gridCol w:w="1203"/>
      </w:tblGrid>
      <w:tr w:rsidR="00B52537" w:rsidRPr="00B52537" w14:paraId="7CFD46C7" w14:textId="77777777" w:rsidTr="00B52537">
        <w:trPr>
          <w:trHeight w:val="390"/>
          <w:jc w:val="center"/>
        </w:trPr>
        <w:tc>
          <w:tcPr>
            <w:tcW w:w="33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F1C0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ITEM</w:t>
            </w:r>
          </w:p>
        </w:tc>
        <w:tc>
          <w:tcPr>
            <w:tcW w:w="49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CE0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CATMAT</w:t>
            </w:r>
          </w:p>
        </w:tc>
        <w:tc>
          <w:tcPr>
            <w:tcW w:w="1822" w:type="pct"/>
            <w:gridSpan w:val="2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C77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ESPECIFICAÇÃO</w:t>
            </w:r>
          </w:p>
        </w:tc>
        <w:tc>
          <w:tcPr>
            <w:tcW w:w="352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A140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MARCA</w:t>
            </w:r>
          </w:p>
        </w:tc>
        <w:tc>
          <w:tcPr>
            <w:tcW w:w="35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FA35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U/C</w:t>
            </w:r>
          </w:p>
        </w:tc>
        <w:tc>
          <w:tcPr>
            <w:tcW w:w="40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9328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QTDE</w:t>
            </w:r>
          </w:p>
        </w:tc>
        <w:tc>
          <w:tcPr>
            <w:tcW w:w="1235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4C95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PREÇO</w:t>
            </w:r>
          </w:p>
        </w:tc>
      </w:tr>
      <w:tr w:rsidR="00B52537" w:rsidRPr="00B52537" w14:paraId="30DC4A42" w14:textId="77777777" w:rsidTr="00B52537">
        <w:trPr>
          <w:trHeight w:hRule="exact" w:val="444"/>
          <w:jc w:val="center"/>
        </w:trPr>
        <w:tc>
          <w:tcPr>
            <w:tcW w:w="33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12C4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49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FCCE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822" w:type="pct"/>
            <w:gridSpan w:val="2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24F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352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8939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35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639F5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40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A4C49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561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760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UNITÁRIO</w:t>
            </w:r>
          </w:p>
        </w:tc>
        <w:tc>
          <w:tcPr>
            <w:tcW w:w="67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56E12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</w:pPr>
            <w:r w:rsidRPr="00B52537">
              <w:rPr>
                <w:rFonts w:ascii="Calibri" w:eastAsia="Calibri" w:hAnsi="Calibri" w:cs="Tahoma"/>
                <w:b/>
                <w:sz w:val="18"/>
                <w:szCs w:val="18"/>
                <w:lang w:eastAsia="en-US"/>
              </w:rPr>
              <w:t>TOTAL</w:t>
            </w:r>
          </w:p>
        </w:tc>
      </w:tr>
      <w:tr w:rsidR="00B52537" w:rsidRPr="00B52537" w14:paraId="0693B7EE" w14:textId="77777777" w:rsidTr="00B52537">
        <w:trPr>
          <w:trHeight w:hRule="exact" w:val="474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995C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  <w:t>LOTE 1 – REFEIÇÕES PARA FUNCIONÁRIOS</w:t>
            </w:r>
          </w:p>
        </w:tc>
      </w:tr>
      <w:tr w:rsidR="00B52537" w:rsidRPr="00B52537" w14:paraId="674715D7" w14:textId="77777777" w:rsidTr="00B52537">
        <w:trPr>
          <w:trHeight w:hRule="exact" w:val="454"/>
          <w:jc w:val="center"/>
        </w:trPr>
        <w:tc>
          <w:tcPr>
            <w:tcW w:w="3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3E79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97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9A78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sz w:val="18"/>
                <w:szCs w:val="18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C240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para Funcionários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F1FD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sz w:val="18"/>
                <w:szCs w:val="18"/>
                <w:shd w:val="clear" w:color="auto" w:fill="FFFFFF"/>
                <w:lang w:eastAsia="en-US"/>
              </w:rPr>
              <w:t>1.1. Desjejum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592AF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92F0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DBECB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color w:val="000000"/>
                <w:sz w:val="18"/>
                <w:szCs w:val="18"/>
              </w:rPr>
            </w:pPr>
            <w:r w:rsidRPr="00B52537">
              <w:rPr>
                <w:rFonts w:cs="Leelawadee UI Semilight"/>
                <w:color w:val="000000"/>
                <w:sz w:val="18"/>
                <w:szCs w:val="18"/>
              </w:rPr>
              <w:t>19.236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D1B7B" w14:textId="655D4E69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41E32" w14:textId="5AB17834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0433E4E4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C35C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  <w:r w:rsidRPr="00B52537"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97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C5A4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FC53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632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1.2. Almoço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F3055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DD9D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ABFFC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color w:val="000000"/>
                <w:sz w:val="18"/>
                <w:szCs w:val="18"/>
              </w:rPr>
            </w:pPr>
            <w:r w:rsidRPr="00B52537">
              <w:rPr>
                <w:rFonts w:cs="Leelawadee UI Semilight"/>
                <w:color w:val="000000"/>
                <w:sz w:val="18"/>
                <w:szCs w:val="18"/>
              </w:rPr>
              <w:t>31.848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3E6D6" w14:textId="47960516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B73BD" w14:textId="7930A832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1DF7DE24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0C064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  <w:r w:rsidRPr="00B52537"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7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193B2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BE59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D3F" w14:textId="71D2A9EE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1.3.Merenda/Ceia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16BC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F71A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6EEE6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color w:val="000000"/>
                <w:sz w:val="18"/>
                <w:szCs w:val="18"/>
              </w:rPr>
            </w:pPr>
            <w:r w:rsidRPr="00B52537">
              <w:rPr>
                <w:rFonts w:cs="Leelawadee UI Semilight"/>
                <w:color w:val="000000"/>
                <w:sz w:val="18"/>
                <w:szCs w:val="18"/>
              </w:rPr>
              <w:t>32.592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7DD5A" w14:textId="614DE8E5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37978" w14:textId="372A9F5E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28B6E367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1DF72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  <w:r w:rsidRPr="00B52537"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97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6067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965E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C6D6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1.4. Jantar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D559E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A628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347A8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color w:val="000000"/>
                <w:sz w:val="18"/>
                <w:szCs w:val="18"/>
              </w:rPr>
            </w:pPr>
            <w:r w:rsidRPr="00B52537">
              <w:rPr>
                <w:rFonts w:cs="Leelawadee UI Semilight"/>
                <w:color w:val="000000"/>
                <w:sz w:val="18"/>
                <w:szCs w:val="18"/>
              </w:rPr>
              <w:t>12.288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0FE13" w14:textId="04EC731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01D75" w14:textId="2DEEA48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37068122" w14:textId="77777777" w:rsidTr="00B52537">
        <w:trPr>
          <w:trHeight w:hRule="exact" w:val="439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AE5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3748E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center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95964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B5ED3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AC95" w14:textId="39CDF9A3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50098EEF" w14:textId="77777777" w:rsidTr="00B52537">
        <w:trPr>
          <w:trHeight w:hRule="exact" w:val="391"/>
          <w:jc w:val="center"/>
        </w:trPr>
        <w:tc>
          <w:tcPr>
            <w:tcW w:w="4326" w:type="pct"/>
            <w:gridSpan w:val="8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4C74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  <w:r w:rsidRPr="00B52537"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  <w:t>SUBTOTAL LOTE 1</w:t>
            </w: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CAA2E" w14:textId="7E08AB72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1034FF97" w14:textId="77777777" w:rsidTr="00B52537">
        <w:trPr>
          <w:trHeight w:hRule="exact" w:val="485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5A1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  <w:t>LOTE 2 – REFEIÇÕES PARA PACIENTES</w:t>
            </w:r>
          </w:p>
        </w:tc>
      </w:tr>
      <w:tr w:rsidR="00B52537" w:rsidRPr="00B52537" w14:paraId="0347E1C0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0D4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5</w:t>
            </w:r>
          </w:p>
        </w:tc>
        <w:tc>
          <w:tcPr>
            <w:tcW w:w="4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083A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7B19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para Pacientes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443A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2.1. Normal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D3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CEE4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2CCE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7.650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9A850" w14:textId="2DA6300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AD7DB" w14:textId="5A11487D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008703B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C398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6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79B0E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43CA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8BBD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2.2. Branda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A549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CBF0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9985B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1.720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6BDF7" w14:textId="42134925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27D95" w14:textId="4BC1440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0803DE62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65CA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7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C541F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3F59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2656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2.3. Pastosa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8B9F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3369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2DE81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EE0EA" w14:textId="4C222AF4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59FC" w14:textId="74469B92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328FD9CE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7142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8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D82C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FA96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2670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2.4. Semi-Líquida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646A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0BAA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420E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340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110AB" w14:textId="328BC3B6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93415" w14:textId="178BB5BD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4F2A557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374F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9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A623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602C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5C51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2.5. 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5F42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4EB0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9BB2C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820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46F8" w14:textId="25395CE2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59CF1" w14:textId="602E76E5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383D87FE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DC1A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A6B8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B1D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CEE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2.6. Hipoglicidica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5743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8A0E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16A81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680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8D42" w14:textId="4609CCBB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B183B" w14:textId="03E807A8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EE0FA73" w14:textId="77777777" w:rsidTr="00B52537">
        <w:trPr>
          <w:trHeight w:hRule="exact" w:val="419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FF1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47A01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  <w:r w:rsidRPr="00B52537"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  <w:t>11310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96D1A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B5823" w14:textId="1159B1D8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7EE30E6B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4EF6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11</w:t>
            </w:r>
          </w:p>
        </w:tc>
        <w:tc>
          <w:tcPr>
            <w:tcW w:w="4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5C9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128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Colação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3C6D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2.2.1. Normal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56F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027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E66F1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7.650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006BD" w14:textId="182BFDB0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5CAD" w14:textId="6CA7D23C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74D1E40C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D1A3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12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3162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4D6A5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25B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2.2.2. Branda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3035E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333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9DD5C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1.720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DBDF4" w14:textId="764500D0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D27F0" w14:textId="18D13DC3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6EB0D856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6939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13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93C8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31E9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97F1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2.2.3. Pastosa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E69D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ED23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46167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96DD5" w14:textId="30F8A85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74DD0" w14:textId="0AD5CE38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59B4948F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848C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14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D367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E4459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0E61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2.2.4. Semi-Líquida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8FA4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6F09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835BB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340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22A36" w14:textId="70225FB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A4D4E" w14:textId="701B1F84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5F8125A4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4090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15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ABAD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A29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08EE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2.2.5. 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77DD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3DBA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F60A0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820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ABFBB" w14:textId="6E212682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281A" w14:textId="31835600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7BB17752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E74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16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DB14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6FCF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23B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2.2.6. Hipoglicidica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A167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CB2E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89320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680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FD7A" w14:textId="43EB5A44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91CC5" w14:textId="2B792BC1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2754F9C4" w14:textId="77777777" w:rsidTr="00B52537">
        <w:trPr>
          <w:trHeight w:hRule="exact" w:val="467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B891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EEF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11310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7FE08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537E" w14:textId="3B63D6C9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44A422B2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EAAC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17</w:t>
            </w:r>
          </w:p>
        </w:tc>
        <w:tc>
          <w:tcPr>
            <w:tcW w:w="4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9335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41F5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Almoço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287E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2.3.1. Normal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46B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AA5B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51EC6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7.840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A66F8" w14:textId="33090748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D3E85" w14:textId="58B21D42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29A1A9AF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F13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18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989B2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44CC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435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2.3.2. Branda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E1A4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3D09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5274A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2.450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108D8" w14:textId="5A118280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CFA78" w14:textId="1C159629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195B7634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75B1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19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F5EBF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29ED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4E66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2.3.3. Pastosa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751F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016B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6E34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485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4A752" w14:textId="4ECC4B5B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3B3F5" w14:textId="128C8799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7E9C3ED3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2653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20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1848F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747C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9717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2.3.4. Semi-Líquida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1AED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DC0E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4FDB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365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4F69" w14:textId="1853F2E5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C5A97" w14:textId="7C611B6A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5F58B954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31B0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21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1282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EFC2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C015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2.3.5. 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4D2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BAB0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3D66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730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C4B71" w14:textId="4253F863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722A4" w14:textId="749A43DC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656BF84E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ABDD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22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25B7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AD29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D00A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2.3.6. Hipoglicidica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004A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F54C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55061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750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98883" w14:textId="45072952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B2F4" w14:textId="6529497D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602643D0" w14:textId="77777777" w:rsidTr="00B52537">
        <w:trPr>
          <w:trHeight w:hRule="exact" w:val="387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1B4F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8E98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12620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4EDD7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51153" w14:textId="5D52615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71FC92A9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4784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23</w:t>
            </w:r>
          </w:p>
        </w:tc>
        <w:tc>
          <w:tcPr>
            <w:tcW w:w="4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713F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67C5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Merenda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E097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2.4.1. Normal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E536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183B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69DEE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7.290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591E0" w14:textId="436EEFED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9ECC2" w14:textId="718110A8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10AAFB3F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427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24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9F72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B227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5A39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2.4.2. Branda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1486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4210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45340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1.640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A9730" w14:textId="4E995C5E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6FD95" w14:textId="649EFFE2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39334E11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5699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25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1A20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2836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890A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2.4.3. Pastosa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A53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C0D5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7AA34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95559" w14:textId="4CFF00BE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C039D" w14:textId="6AEE5F8B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0F94C5E0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6A63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26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353C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13A2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FE77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2.4.4. Semi-Líquida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0AF02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6983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A9AE5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270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3B61" w14:textId="6C1415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3B934" w14:textId="54C0AB07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71DECE46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7EEE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27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3F2A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18E85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55C9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2.4.5. 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D98E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52A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F9DFF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640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D047F" w14:textId="71A32561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25334" w14:textId="653E29B1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688D7DF2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C523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28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AA1F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4F52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D79E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2.4.6. Hipoglicidica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C7F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562C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A9035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640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B1207" w14:textId="0B3062ED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F6909" w14:textId="1CE9ADEB" w:rsidR="00B52537" w:rsidRPr="00B52537" w:rsidRDefault="00B52537" w:rsidP="00B52537">
            <w:pPr>
              <w:suppressAutoHyphens/>
              <w:autoSpaceDN w:val="0"/>
              <w:ind w:left="0" w:firstLine="0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5AD12AE" w14:textId="77777777" w:rsidTr="00B52537">
        <w:trPr>
          <w:trHeight w:hRule="exact" w:val="435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59A8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649A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10580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40A8B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55AE7" w14:textId="7848B3E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2BF72A41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270F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29</w:t>
            </w:r>
          </w:p>
        </w:tc>
        <w:tc>
          <w:tcPr>
            <w:tcW w:w="4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529D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41DF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Jantar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D566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2.5.1. Normal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9966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C8CC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12BBF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6.960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8117B" w14:textId="63E5F5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38662" w14:textId="5053DE4E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D76F9F9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CD27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30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B4D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D752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2F80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2.5.2. Branda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1451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4271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CB635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2.235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FE12" w14:textId="04190EA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EB41" w14:textId="0806B34C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00BEC369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0ABB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31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922D0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96565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3B9B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2.5.3. Pastosa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9972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8609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C416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695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8745B" w14:textId="36E57843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4A446" w14:textId="3C8434AC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57A0A305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B4C8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32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42939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E1B9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4D0D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2.5.4. Semi-Líquida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DE3E9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D46E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4C210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365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5AC9E" w14:textId="615F20A5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E3D8" w14:textId="1C436AA6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6F62A3B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AD09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33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0AED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FEE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23EA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2.5.5. 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B687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43DA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D287F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730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7645" w14:textId="1AAB490E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0D849" w14:textId="19743894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67AC3CB9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EFEB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lastRenderedPageBreak/>
              <w:t>34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6DC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3525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9E45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2.5.6. Hipoglicidica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99B45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92B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7387E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F1497" w14:textId="7ED28B7B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59E07" w14:textId="381E55E9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0736BBBF" w14:textId="77777777" w:rsidTr="00B52537">
        <w:trPr>
          <w:trHeight w:hRule="exact" w:val="397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263C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38E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11685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1868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339D" w14:textId="6E3DE498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0C23FCEA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D3A3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35</w:t>
            </w:r>
          </w:p>
        </w:tc>
        <w:tc>
          <w:tcPr>
            <w:tcW w:w="4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F5A2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23B8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Ceia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3383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2.6.1. Normal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12F7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7922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E7712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7.050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AE160" w14:textId="1E59809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51930" w14:textId="57777F3F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693D235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A528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36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133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A754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2238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2.6.2. Branda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89EE6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4964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5E887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1.690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64880" w14:textId="3D24425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83EF3" w14:textId="6AA7A9A6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159537CF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4249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37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109F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741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93F0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2.6.3. Pastosa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454A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135D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BF790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52375" w14:textId="6D10BA89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E18AA" w14:textId="3312A355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7F9EBB80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B20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38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C885E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3F1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A018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2.6.4. Semi-Líquida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17F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957F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07486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280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11B2" w14:textId="2DC5067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AAB69" w14:textId="35D0FEA0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275D2270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C0DF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39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0AF4C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C60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70F6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2.6.5. Líquida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79F7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798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F3B2F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760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E5FAD" w14:textId="7C86BF3B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95560" w14:textId="7A968C06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0059D707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EDF0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40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E0BA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284F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3325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2.6.6. Hipoglicidica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5288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DE8D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AA492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640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869C7" w14:textId="72B9065B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D122" w14:textId="586340C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1A799D12" w14:textId="77777777" w:rsidTr="00B52537">
        <w:trPr>
          <w:trHeight w:hRule="exact" w:val="445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ADA9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FE14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10520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1C7D2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B8B3" w14:textId="3F35B8C2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5E9D756E" w14:textId="77777777" w:rsidTr="00B52537">
        <w:trPr>
          <w:trHeight w:hRule="exact" w:val="397"/>
          <w:jc w:val="center"/>
        </w:trPr>
        <w:tc>
          <w:tcPr>
            <w:tcW w:w="4326" w:type="pct"/>
            <w:gridSpan w:val="8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B808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 LOTE 2</w:t>
            </w: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5FDC" w14:textId="0AFDD34E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235C492E" w14:textId="77777777" w:rsidTr="00B52537">
        <w:trPr>
          <w:trHeight w:hRule="exact" w:val="477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ED63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  <w:t>LOTE 3 – REFEIÇÕES PARA ACOMPANHANTES</w:t>
            </w:r>
          </w:p>
        </w:tc>
      </w:tr>
      <w:tr w:rsidR="00B52537" w:rsidRPr="00B52537" w14:paraId="34AE4141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03DB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41</w:t>
            </w:r>
          </w:p>
        </w:tc>
        <w:tc>
          <w:tcPr>
            <w:tcW w:w="49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C13F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76C1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Refeições Para Acompanhantes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B458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3.1. Desjejum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912F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9679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778BF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7.565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2B61" w14:textId="0575379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CE29D" w14:textId="46A00F3B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6A97F310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A3880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42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650D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B60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FCCD1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3.2. Almoço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13B54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DD15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EFEA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7.380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C0C4" w14:textId="2BC66DA1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1A77" w14:textId="7CE301BB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43CE32A7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4909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43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CD52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9947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0FFD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3.3. Marenda/Ceia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5231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4E40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D1CFC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14.115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DE916" w14:textId="206B02EC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3ACEF" w14:textId="7668755A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55EC3102" w14:textId="77777777" w:rsidTr="00B52537">
        <w:trPr>
          <w:trHeight w:hRule="exact" w:val="45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A04B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44</w:t>
            </w:r>
          </w:p>
        </w:tc>
        <w:tc>
          <w:tcPr>
            <w:tcW w:w="49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498D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8ED5E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6E087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3.4. Jantar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0696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078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3E30D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6.900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A24FE" w14:textId="10562AE1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9F1C1" w14:textId="445BC9B6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2EF38C47" w14:textId="77777777" w:rsidTr="00B52537">
        <w:trPr>
          <w:trHeight w:hRule="exact" w:val="455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106E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271F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35960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B8E84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719BF" w14:textId="54B7B275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241A2D77" w14:textId="77777777" w:rsidTr="00B52537">
        <w:trPr>
          <w:trHeight w:hRule="exact" w:val="378"/>
          <w:jc w:val="center"/>
        </w:trPr>
        <w:tc>
          <w:tcPr>
            <w:tcW w:w="4326" w:type="pct"/>
            <w:gridSpan w:val="8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95C1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 LOTE 3</w:t>
            </w: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F4942" w14:textId="26461F9A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3C526D22" w14:textId="77777777" w:rsidTr="00B52537">
        <w:trPr>
          <w:trHeight w:hRule="exact" w:val="472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EE27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  <w:t>LOTE 4 – ALIMENTOS, PREPARAÇÕES COMPLEMENTARES E INSUMOS</w:t>
            </w:r>
          </w:p>
        </w:tc>
      </w:tr>
      <w:tr w:rsidR="00B52537" w:rsidRPr="00B52537" w14:paraId="0D083EB0" w14:textId="77777777" w:rsidTr="00B52537">
        <w:trPr>
          <w:trHeight w:val="570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187E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45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72E2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307147</w:t>
            </w:r>
          </w:p>
        </w:tc>
        <w:tc>
          <w:tcPr>
            <w:tcW w:w="89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2D02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Alimentos, Preparações Complementares e Insumos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872A3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 xml:space="preserve">4.1. </w:t>
            </w:r>
            <w:r w:rsidRPr="00B52537">
              <w:rPr>
                <w:rFonts w:cs="Leelawadee UI Semilight"/>
                <w:color w:val="000000"/>
                <w:sz w:val="18"/>
                <w:szCs w:val="18"/>
                <w:shd w:val="clear" w:color="auto" w:fill="FFFFFF"/>
                <w:lang w:val="en-US"/>
              </w:rPr>
              <w:t>Água de coco- cx c/200 ml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2A477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C4D7C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5693B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60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2FED0" w14:textId="3C4983DE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62722" w14:textId="6B371C6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3E10E7EB" w14:textId="77777777" w:rsidTr="00B52537">
        <w:trPr>
          <w:trHeight w:val="1024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98A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46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28A7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445484</w:t>
            </w: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72033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AE8A4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 xml:space="preserve">4.2. </w:t>
            </w:r>
            <w:r w:rsidRPr="00B52537">
              <w:rPr>
                <w:rFonts w:cs="Leelawadee UI Semilight"/>
                <w:color w:val="000000"/>
                <w:sz w:val="18"/>
                <w:szCs w:val="18"/>
                <w:shd w:val="clear" w:color="auto" w:fill="FFFFFF"/>
                <w:lang w:val="en-US"/>
              </w:rPr>
              <w:t>Água mineral industrializada s/ gás (copo de 200 ml)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BCA8D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63726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E81EC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B21C4" w14:textId="2CF9C01E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B0664" w14:textId="6B54BD94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0BE7A41F" w14:textId="77777777" w:rsidTr="00B52537">
        <w:trPr>
          <w:trHeight w:val="1811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E080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47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7A0D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19588</w:t>
            </w:r>
          </w:p>
        </w:tc>
        <w:tc>
          <w:tcPr>
            <w:tcW w:w="89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2CBFF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8D8B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4.3.</w:t>
            </w:r>
            <w:r w:rsidRPr="00B52537">
              <w:rPr>
                <w:rFonts w:cs="Leelawadee UI Semilight"/>
                <w:color w:val="000000"/>
                <w:sz w:val="18"/>
                <w:szCs w:val="18"/>
                <w:shd w:val="clear" w:color="auto" w:fill="FFFFFF"/>
                <w:lang w:val="en-US"/>
              </w:rPr>
              <w:t>Iogurte natural com leite desnatado ou integral 140 g à 170 g sem açúcares ou adoçantes artificiais com no mínimo 3 g de proteína em 100 g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DDD3B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D25F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F5DA" w14:textId="77777777" w:rsidR="00B52537" w:rsidRPr="00B52537" w:rsidRDefault="00B52537" w:rsidP="00B52537">
            <w:pPr>
              <w:autoSpaceDN w:val="0"/>
              <w:ind w:left="0" w:firstLine="0"/>
              <w:jc w:val="center"/>
              <w:rPr>
                <w:rFonts w:cs="Leelawadee UI Semilight"/>
                <w:sz w:val="18"/>
                <w:szCs w:val="18"/>
              </w:rPr>
            </w:pPr>
            <w:r w:rsidRPr="00B52537">
              <w:rPr>
                <w:rFonts w:cs="Leelawadee UI Semilight"/>
                <w:sz w:val="18"/>
                <w:szCs w:val="18"/>
              </w:rPr>
              <w:t>100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5A1D6" w14:textId="72DD04AE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E491D" w14:textId="044C015D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62220E13" w14:textId="77777777" w:rsidTr="00B52537">
        <w:trPr>
          <w:trHeight w:hRule="exact" w:val="435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F0C8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51959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260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A4C5D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06E3F" w14:textId="24097462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5F340629" w14:textId="77777777" w:rsidTr="00B52537">
        <w:trPr>
          <w:trHeight w:hRule="exact" w:val="501"/>
          <w:jc w:val="center"/>
        </w:trPr>
        <w:tc>
          <w:tcPr>
            <w:tcW w:w="4326" w:type="pct"/>
            <w:gridSpan w:val="8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2C8AA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>SUBTOTAL LOTE 4</w:t>
            </w: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912D3" w14:textId="19C2A01B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68FDCC72" w14:textId="77777777" w:rsidTr="00B52537">
        <w:trPr>
          <w:trHeight w:hRule="exact" w:val="423"/>
          <w:jc w:val="center"/>
        </w:trPr>
        <w:tc>
          <w:tcPr>
            <w:tcW w:w="5000" w:type="pct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D471B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u w:val="single"/>
                <w:shd w:val="clear" w:color="auto" w:fill="FFFFFF"/>
                <w:lang w:eastAsia="en-US"/>
              </w:rPr>
              <w:t>LOTE 5 – LANCHES EXTRAS (LANCHE REMOÇÃO)</w:t>
            </w:r>
          </w:p>
        </w:tc>
      </w:tr>
      <w:tr w:rsidR="00B52537" w:rsidRPr="00B52537" w14:paraId="7457B89A" w14:textId="77777777" w:rsidTr="00B52537">
        <w:trPr>
          <w:trHeight w:hRule="exact" w:val="953"/>
          <w:jc w:val="center"/>
        </w:trPr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911F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48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42A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3697</w:t>
            </w:r>
          </w:p>
        </w:tc>
        <w:tc>
          <w:tcPr>
            <w:tcW w:w="8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9A1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shd w:val="clear" w:color="auto" w:fill="FFFFFF"/>
                <w:lang w:eastAsia="en-US"/>
              </w:rPr>
              <w:t>Lanches Extras (Lanche Remoção)</w:t>
            </w:r>
          </w:p>
        </w:tc>
        <w:tc>
          <w:tcPr>
            <w:tcW w:w="9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C6E1E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left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val="en-US" w:eastAsia="en-US"/>
              </w:rPr>
              <w:t>5.1. Lanche Remoção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5CFA" w14:textId="7777777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Bahnschrift SemiCondensed"/>
                <w:sz w:val="18"/>
                <w:szCs w:val="18"/>
                <w:lang w:eastAsia="en-US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0A1D5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</w:pPr>
            <w:r w:rsidRPr="00B52537">
              <w:rPr>
                <w:rFonts w:eastAsia="Consolas" w:cs="Leelawadee UI Semilight"/>
                <w:color w:val="000000"/>
                <w:sz w:val="18"/>
                <w:szCs w:val="18"/>
                <w:shd w:val="clear" w:color="auto" w:fill="FFFFFF"/>
                <w:lang w:eastAsia="en-US"/>
              </w:rPr>
              <w:t>Unid.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D5F5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5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693F" w14:textId="3914870F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7679" w14:textId="5A84F0BE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18"/>
                <w:szCs w:val="18"/>
                <w:lang w:eastAsia="en-US"/>
              </w:rPr>
            </w:pPr>
          </w:p>
        </w:tc>
      </w:tr>
      <w:tr w:rsidR="00B52537" w:rsidRPr="00B52537" w14:paraId="25A0EF84" w14:textId="77777777" w:rsidTr="00B52537">
        <w:trPr>
          <w:trHeight w:hRule="exact" w:val="624"/>
          <w:jc w:val="center"/>
        </w:trPr>
        <w:tc>
          <w:tcPr>
            <w:tcW w:w="3360" w:type="pct"/>
            <w:gridSpan w:val="6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1D212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</w:t>
            </w:r>
          </w:p>
        </w:tc>
        <w:tc>
          <w:tcPr>
            <w:tcW w:w="405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4EC8F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center"/>
              <w:textAlignment w:val="baseline"/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SimSun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561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F2A2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FEBAC" w14:textId="638E22B7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774DF56F" w14:textId="77777777" w:rsidTr="00B52537">
        <w:trPr>
          <w:trHeight w:hRule="exact" w:val="513"/>
          <w:jc w:val="center"/>
        </w:trPr>
        <w:tc>
          <w:tcPr>
            <w:tcW w:w="4326" w:type="pct"/>
            <w:gridSpan w:val="8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1601D" w14:textId="77777777" w:rsidR="00B52537" w:rsidRPr="00B52537" w:rsidRDefault="00B52537" w:rsidP="00B52537">
            <w:pPr>
              <w:suppressAutoHyphens/>
              <w:autoSpaceDN w:val="0"/>
              <w:spacing w:line="360" w:lineRule="auto"/>
              <w:ind w:left="0" w:firstLine="0"/>
              <w:jc w:val="right"/>
              <w:textAlignment w:val="baseline"/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52537">
              <w:rPr>
                <w:rFonts w:eastAsia="Consolas" w:cs="Leelawadee UI Semilight"/>
                <w:b/>
                <w:bCs/>
                <w:color w:val="000000"/>
                <w:sz w:val="18"/>
                <w:szCs w:val="18"/>
                <w:lang w:eastAsia="en-US"/>
              </w:rPr>
              <w:t>SUBTOTAL LOTE 5</w:t>
            </w:r>
          </w:p>
        </w:tc>
        <w:tc>
          <w:tcPr>
            <w:tcW w:w="674" w:type="pct"/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1051C" w14:textId="5ED69F45" w:rsidR="00B52537" w:rsidRPr="00B52537" w:rsidRDefault="00B52537" w:rsidP="00B52537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2537" w:rsidRPr="00B52537" w14:paraId="6E4D5085" w14:textId="77777777" w:rsidTr="00B52537">
        <w:trPr>
          <w:trHeight w:hRule="exact" w:val="465"/>
          <w:jc w:val="center"/>
        </w:trPr>
        <w:tc>
          <w:tcPr>
            <w:tcW w:w="4326" w:type="pct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DA3AE" w14:textId="77777777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  <w:r w:rsidRPr="00B52537"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  <w:t>TOTAL GERAL</w:t>
            </w:r>
          </w:p>
        </w:tc>
        <w:tc>
          <w:tcPr>
            <w:tcW w:w="6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D0388" w14:textId="6AA8FD45" w:rsidR="00B52537" w:rsidRPr="00B52537" w:rsidRDefault="00B52537" w:rsidP="00B52537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B4EF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AA7BE" w14:textId="77777777" w:rsidR="00A248C1" w:rsidRDefault="00A248C1" w:rsidP="007A67F8">
      <w:r>
        <w:separator/>
      </w:r>
    </w:p>
  </w:endnote>
  <w:endnote w:type="continuationSeparator" w:id="0">
    <w:p w14:paraId="0EAB8D35" w14:textId="77777777" w:rsidR="00A248C1" w:rsidRDefault="00A248C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0D6A" w14:textId="77777777" w:rsidR="00A248C1" w:rsidRDefault="00A248C1" w:rsidP="007A67F8">
      <w:r>
        <w:separator/>
      </w:r>
    </w:p>
  </w:footnote>
  <w:footnote w:type="continuationSeparator" w:id="0">
    <w:p w14:paraId="4A3EC2ED" w14:textId="77777777" w:rsidR="00A248C1" w:rsidRDefault="00A248C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D6F20AD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54259">
                            <w:rPr>
                              <w:rFonts w:cs="Calibri"/>
                              <w:sz w:val="20"/>
                              <w:szCs w:val="20"/>
                            </w:rPr>
                            <w:t>00.</w:t>
                          </w:r>
                          <w:r w:rsidR="00444884">
                            <w:rPr>
                              <w:rFonts w:cs="Calibri"/>
                              <w:sz w:val="20"/>
                              <w:szCs w:val="20"/>
                            </w:rPr>
                            <w:t>630</w:t>
                          </w:r>
                          <w:r w:rsidR="00154259"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1D6F20AD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54259">
                      <w:rPr>
                        <w:rFonts w:cs="Calibri"/>
                        <w:sz w:val="20"/>
                        <w:szCs w:val="20"/>
                      </w:rPr>
                      <w:t>00.</w:t>
                    </w:r>
                    <w:r w:rsidR="00444884">
                      <w:rPr>
                        <w:rFonts w:cs="Calibri"/>
                        <w:sz w:val="20"/>
                        <w:szCs w:val="20"/>
                      </w:rPr>
                      <w:t>630</w:t>
                    </w:r>
                    <w:r w:rsidR="00154259"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70816"/>
    <w:rsid w:val="00081423"/>
    <w:rsid w:val="00083679"/>
    <w:rsid w:val="000C0EF8"/>
    <w:rsid w:val="000C1096"/>
    <w:rsid w:val="000D1631"/>
    <w:rsid w:val="00102F5F"/>
    <w:rsid w:val="0012526A"/>
    <w:rsid w:val="00135D9D"/>
    <w:rsid w:val="00154259"/>
    <w:rsid w:val="00197742"/>
    <w:rsid w:val="001F012D"/>
    <w:rsid w:val="002144FB"/>
    <w:rsid w:val="002B31BD"/>
    <w:rsid w:val="002D4136"/>
    <w:rsid w:val="002E1798"/>
    <w:rsid w:val="0030396F"/>
    <w:rsid w:val="003734C6"/>
    <w:rsid w:val="00375A56"/>
    <w:rsid w:val="00387F60"/>
    <w:rsid w:val="0039050B"/>
    <w:rsid w:val="003F57B6"/>
    <w:rsid w:val="00444884"/>
    <w:rsid w:val="00446624"/>
    <w:rsid w:val="004A3748"/>
    <w:rsid w:val="004A629C"/>
    <w:rsid w:val="004B28C9"/>
    <w:rsid w:val="004B3602"/>
    <w:rsid w:val="004C366B"/>
    <w:rsid w:val="004E1EB3"/>
    <w:rsid w:val="004E6770"/>
    <w:rsid w:val="005013DA"/>
    <w:rsid w:val="0054306A"/>
    <w:rsid w:val="005551A1"/>
    <w:rsid w:val="005778FD"/>
    <w:rsid w:val="005B34BE"/>
    <w:rsid w:val="005C7FAA"/>
    <w:rsid w:val="00630CF9"/>
    <w:rsid w:val="0063784D"/>
    <w:rsid w:val="00642D71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A67F8"/>
    <w:rsid w:val="007B4EF1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248C1"/>
    <w:rsid w:val="00A62F5A"/>
    <w:rsid w:val="00A75B9A"/>
    <w:rsid w:val="00AB4373"/>
    <w:rsid w:val="00B51FC3"/>
    <w:rsid w:val="00B52537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84DF3"/>
    <w:rsid w:val="00DB5059"/>
    <w:rsid w:val="00DB581C"/>
    <w:rsid w:val="00DD6E60"/>
    <w:rsid w:val="00DE34D5"/>
    <w:rsid w:val="00E27483"/>
    <w:rsid w:val="00E46A51"/>
    <w:rsid w:val="00E71346"/>
    <w:rsid w:val="00E71587"/>
    <w:rsid w:val="00EF3F5E"/>
    <w:rsid w:val="00EF47F6"/>
    <w:rsid w:val="00F1667E"/>
    <w:rsid w:val="00F25936"/>
    <w:rsid w:val="00F277F2"/>
    <w:rsid w:val="00F52153"/>
    <w:rsid w:val="00F62D1C"/>
    <w:rsid w:val="00F710D0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712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27</cp:revision>
  <cp:lastPrinted>2022-01-13T14:58:00Z</cp:lastPrinted>
  <dcterms:created xsi:type="dcterms:W3CDTF">2021-05-27T14:26:00Z</dcterms:created>
  <dcterms:modified xsi:type="dcterms:W3CDTF">2023-02-17T12:42:00Z</dcterms:modified>
</cp:coreProperties>
</file>